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6D19" w14:textId="77777777" w:rsidR="007B0BB1" w:rsidRPr="00FC1B9A" w:rsidRDefault="007B0BB1" w:rsidP="007B0BB1">
      <w:pPr>
        <w:pStyle w:val="Title"/>
        <w:jc w:val="center"/>
        <w:rPr>
          <w:b/>
          <w:bCs/>
          <w:color w:val="129631"/>
          <w:sz w:val="22"/>
          <w:szCs w:val="22"/>
        </w:rPr>
      </w:pPr>
      <w:bookmarkStart w:id="0" w:name="interface"/>
      <w:bookmarkEnd w:id="0"/>
      <w:r w:rsidRPr="00061EEF">
        <w:rPr>
          <w:rFonts w:ascii="Times New Roman"/>
          <w:b/>
          <w:bCs/>
          <w:noProof/>
          <w:sz w:val="19"/>
        </w:rPr>
        <w:drawing>
          <wp:inline distT="0" distB="0" distL="0" distR="0" wp14:anchorId="39576F53" wp14:editId="6A568CE1">
            <wp:extent cx="1232525" cy="1049572"/>
            <wp:effectExtent l="0" t="0" r="635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002" cy="105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3718" w14:textId="6E4B3E0C" w:rsidR="007B0BB1" w:rsidRDefault="007B0BB1" w:rsidP="007B0BB1">
      <w:pPr>
        <w:pStyle w:val="Title"/>
        <w:ind w:left="1440" w:firstLine="720"/>
      </w:pPr>
      <w:r w:rsidRPr="00B47A3D">
        <w:rPr>
          <w:rFonts w:ascii="Cambria" w:hAnsi="Cambria" w:cstheme="minorHAnsi"/>
          <w:b/>
          <w:bCs/>
          <w:color w:val="129631"/>
          <w:sz w:val="40"/>
          <w:szCs w:val="40"/>
        </w:rPr>
        <w:t xml:space="preserve">D2L </w:t>
      </w:r>
      <w:r w:rsidRPr="00092D44">
        <w:rPr>
          <w:rFonts w:ascii="Cambria" w:hAnsi="Cambria" w:cstheme="minorHAnsi"/>
          <w:b/>
          <w:bCs/>
          <w:color w:val="129631"/>
          <w:sz w:val="40"/>
          <w:szCs w:val="40"/>
        </w:rPr>
        <w:t xml:space="preserve">Turnitin </w:t>
      </w:r>
      <w:r w:rsidR="005A2C99">
        <w:rPr>
          <w:rFonts w:ascii="Cambria" w:hAnsi="Cambria" w:cstheme="minorHAnsi"/>
          <w:b/>
          <w:bCs/>
          <w:color w:val="129631"/>
          <w:sz w:val="40"/>
          <w:szCs w:val="40"/>
        </w:rPr>
        <w:t>Online Grading</w:t>
      </w:r>
    </w:p>
    <w:p w14:paraId="65BB537B" w14:textId="77777777" w:rsidR="007B0BB1" w:rsidRDefault="007B0BB1" w:rsidP="007B0BB1">
      <w:pPr>
        <w:pStyle w:val="NoSpacing"/>
      </w:pPr>
    </w:p>
    <w:p w14:paraId="5E7E85A0" w14:textId="3102EDC2" w:rsidR="007B0BB1" w:rsidRPr="00092D44" w:rsidRDefault="007B0BB1" w:rsidP="007B0BB1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092D44">
        <w:rPr>
          <w:rFonts w:ascii="Arial" w:hAnsi="Arial" w:cs="Arial"/>
          <w:b/>
          <w:bCs/>
          <w:sz w:val="22"/>
          <w:szCs w:val="22"/>
        </w:rPr>
        <w:t xml:space="preserve">Turnitin </w:t>
      </w:r>
      <w:r w:rsidR="005A2C99">
        <w:rPr>
          <w:rFonts w:ascii="Arial" w:hAnsi="Arial" w:cs="Arial"/>
          <w:b/>
          <w:bCs/>
          <w:sz w:val="22"/>
          <w:szCs w:val="22"/>
        </w:rPr>
        <w:t>Online Grading</w:t>
      </w:r>
    </w:p>
    <w:p w14:paraId="36D93334" w14:textId="77777777" w:rsidR="007B0BB1" w:rsidRPr="00092D44" w:rsidRDefault="007B0BB1" w:rsidP="007B0BB1">
      <w:pPr>
        <w:rPr>
          <w:rFonts w:ascii="Arial" w:hAnsi="Arial" w:cs="Arial"/>
          <w:color w:val="1F497D"/>
          <w:sz w:val="22"/>
          <w:szCs w:val="22"/>
        </w:rPr>
      </w:pPr>
    </w:p>
    <w:p w14:paraId="65161BBA" w14:textId="63F3D1A6" w:rsidR="00586C17" w:rsidRDefault="007B0BB1" w:rsidP="007B0BB1">
      <w:pPr>
        <w:rPr>
          <w:rFonts w:ascii="Arial" w:hAnsi="Arial" w:cs="Arial"/>
          <w:sz w:val="22"/>
          <w:szCs w:val="22"/>
        </w:rPr>
      </w:pPr>
      <w:r w:rsidRPr="00092D44">
        <w:rPr>
          <w:rFonts w:ascii="Arial" w:hAnsi="Arial" w:cs="Arial"/>
          <w:sz w:val="22"/>
          <w:szCs w:val="22"/>
        </w:rPr>
        <w:t xml:space="preserve">There are two parts to Turnitin: </w:t>
      </w:r>
      <w:r w:rsidRPr="00092D44">
        <w:rPr>
          <w:rFonts w:ascii="Arial" w:hAnsi="Arial" w:cs="Arial"/>
          <w:b/>
          <w:bCs/>
          <w:sz w:val="22"/>
          <w:szCs w:val="22"/>
        </w:rPr>
        <w:t>Similarity</w:t>
      </w:r>
      <w:r w:rsidRPr="00092D44">
        <w:rPr>
          <w:rFonts w:ascii="Arial" w:hAnsi="Arial" w:cs="Arial"/>
          <w:sz w:val="22"/>
          <w:szCs w:val="22"/>
        </w:rPr>
        <w:t xml:space="preserve"> score and </w:t>
      </w:r>
      <w:r w:rsidR="005A2C99">
        <w:rPr>
          <w:rFonts w:ascii="Arial" w:hAnsi="Arial" w:cs="Arial"/>
          <w:b/>
          <w:bCs/>
          <w:sz w:val="22"/>
          <w:szCs w:val="22"/>
        </w:rPr>
        <w:t>Online Grading</w:t>
      </w:r>
      <w:r w:rsidRPr="00092D44">
        <w:rPr>
          <w:rFonts w:ascii="Arial" w:hAnsi="Arial" w:cs="Arial"/>
          <w:sz w:val="22"/>
          <w:szCs w:val="22"/>
        </w:rPr>
        <w:t xml:space="preserve">. The </w:t>
      </w:r>
      <w:r w:rsidRPr="00092D44">
        <w:rPr>
          <w:rFonts w:ascii="Arial" w:hAnsi="Arial" w:cs="Arial"/>
          <w:bCs/>
          <w:sz w:val="22"/>
          <w:szCs w:val="22"/>
        </w:rPr>
        <w:t>Similarity</w:t>
      </w:r>
      <w:r w:rsidRPr="00092D44">
        <w:rPr>
          <w:rFonts w:ascii="Arial" w:hAnsi="Arial" w:cs="Arial"/>
          <w:sz w:val="22"/>
          <w:szCs w:val="22"/>
        </w:rPr>
        <w:t xml:space="preserve"> score is generated automatically by Turnitin, but </w:t>
      </w:r>
      <w:r w:rsidR="00DE1708">
        <w:rPr>
          <w:rFonts w:ascii="Arial" w:hAnsi="Arial" w:cs="Arial"/>
          <w:sz w:val="22"/>
          <w:szCs w:val="22"/>
        </w:rPr>
        <w:t xml:space="preserve">if you enable </w:t>
      </w:r>
      <w:r w:rsidR="009A174A">
        <w:rPr>
          <w:rFonts w:ascii="Arial" w:hAnsi="Arial" w:cs="Arial"/>
          <w:sz w:val="22"/>
          <w:szCs w:val="22"/>
        </w:rPr>
        <w:t xml:space="preserve">Turnitin’s </w:t>
      </w:r>
      <w:r w:rsidR="005A2C99">
        <w:rPr>
          <w:rFonts w:ascii="Arial" w:hAnsi="Arial" w:cs="Arial"/>
          <w:sz w:val="22"/>
          <w:szCs w:val="22"/>
        </w:rPr>
        <w:t>Online Grading</w:t>
      </w:r>
      <w:r w:rsidR="00DE1708">
        <w:rPr>
          <w:rFonts w:ascii="Arial" w:hAnsi="Arial" w:cs="Arial"/>
          <w:sz w:val="22"/>
          <w:szCs w:val="22"/>
        </w:rPr>
        <w:t>, scores</w:t>
      </w:r>
      <w:r w:rsidRPr="00092D44">
        <w:rPr>
          <w:rFonts w:ascii="Arial" w:hAnsi="Arial" w:cs="Arial"/>
          <w:sz w:val="22"/>
          <w:szCs w:val="22"/>
        </w:rPr>
        <w:t xml:space="preserve"> </w:t>
      </w:r>
      <w:r w:rsidR="00DE1708">
        <w:rPr>
          <w:rFonts w:ascii="Arial" w:hAnsi="Arial" w:cs="Arial"/>
          <w:sz w:val="22"/>
          <w:szCs w:val="22"/>
        </w:rPr>
        <w:t>can</w:t>
      </w:r>
      <w:r w:rsidRPr="00092D44">
        <w:rPr>
          <w:rFonts w:ascii="Arial" w:hAnsi="Arial" w:cs="Arial"/>
          <w:sz w:val="22"/>
          <w:szCs w:val="22"/>
        </w:rPr>
        <w:t xml:space="preserve"> be entered by the teacher in Turnitin </w:t>
      </w:r>
      <w:r w:rsidR="009A174A">
        <w:rPr>
          <w:rFonts w:ascii="Arial" w:hAnsi="Arial" w:cs="Arial"/>
          <w:sz w:val="22"/>
          <w:szCs w:val="22"/>
        </w:rPr>
        <w:t>and synced back into D2L</w:t>
      </w:r>
      <w:r w:rsidRPr="00092D44">
        <w:rPr>
          <w:rFonts w:ascii="Arial" w:hAnsi="Arial" w:cs="Arial"/>
          <w:sz w:val="22"/>
          <w:szCs w:val="22"/>
        </w:rPr>
        <w:t>.</w:t>
      </w:r>
      <w:r w:rsidR="00586C17">
        <w:rPr>
          <w:rFonts w:ascii="Arial" w:hAnsi="Arial" w:cs="Arial"/>
          <w:sz w:val="22"/>
          <w:szCs w:val="22"/>
        </w:rPr>
        <w:t xml:space="preserve"> </w:t>
      </w:r>
      <w:r w:rsidR="009A174A">
        <w:rPr>
          <w:rFonts w:ascii="Arial" w:hAnsi="Arial" w:cs="Arial"/>
          <w:sz w:val="22"/>
          <w:szCs w:val="22"/>
        </w:rPr>
        <w:t xml:space="preserve">(This feature is optional. </w:t>
      </w:r>
      <w:r w:rsidR="006D2AAF">
        <w:rPr>
          <w:rFonts w:ascii="Arial" w:hAnsi="Arial" w:cs="Arial"/>
          <w:sz w:val="22"/>
          <w:szCs w:val="22"/>
        </w:rPr>
        <w:t xml:space="preserve">You can </w:t>
      </w:r>
      <w:r w:rsidR="009A174A">
        <w:rPr>
          <w:rFonts w:ascii="Arial" w:hAnsi="Arial" w:cs="Arial"/>
          <w:sz w:val="22"/>
          <w:szCs w:val="22"/>
        </w:rPr>
        <w:t xml:space="preserve">use </w:t>
      </w:r>
      <w:r w:rsidR="00FC6F4A">
        <w:rPr>
          <w:rFonts w:ascii="Arial" w:hAnsi="Arial" w:cs="Arial"/>
          <w:sz w:val="22"/>
          <w:szCs w:val="22"/>
        </w:rPr>
        <w:t>D2L’s Evaluate button</w:t>
      </w:r>
      <w:r w:rsidR="009A174A">
        <w:rPr>
          <w:rFonts w:ascii="Arial" w:hAnsi="Arial" w:cs="Arial"/>
          <w:sz w:val="22"/>
          <w:szCs w:val="22"/>
        </w:rPr>
        <w:t xml:space="preserve"> instead of using Turnitin’s Online Grading.)</w:t>
      </w:r>
    </w:p>
    <w:p w14:paraId="5C2BD8D9" w14:textId="77777777" w:rsidR="00586C17" w:rsidRDefault="00586C17" w:rsidP="007B0BB1">
      <w:pPr>
        <w:rPr>
          <w:rFonts w:ascii="Arial" w:hAnsi="Arial" w:cs="Arial"/>
          <w:sz w:val="22"/>
          <w:szCs w:val="22"/>
        </w:rPr>
      </w:pPr>
    </w:p>
    <w:p w14:paraId="458E10D5" w14:textId="03F02454" w:rsidR="007B0BB1" w:rsidRPr="00092D44" w:rsidRDefault="00B364A2" w:rsidP="007B0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enable</w:t>
      </w:r>
      <w:r w:rsidR="00A60132">
        <w:rPr>
          <w:rFonts w:ascii="Arial" w:hAnsi="Arial" w:cs="Arial"/>
          <w:sz w:val="22"/>
          <w:szCs w:val="22"/>
        </w:rPr>
        <w:t xml:space="preserve"> Turnitin</w:t>
      </w:r>
      <w:r>
        <w:rPr>
          <w:rFonts w:ascii="Arial" w:hAnsi="Arial" w:cs="Arial"/>
          <w:sz w:val="22"/>
          <w:szCs w:val="22"/>
        </w:rPr>
        <w:t xml:space="preserve"> Online Grading, you will see a</w:t>
      </w:r>
      <w:r w:rsidR="007B0BB1" w:rsidRPr="00092D44">
        <w:rPr>
          <w:rFonts w:ascii="Arial" w:hAnsi="Arial" w:cs="Arial"/>
          <w:sz w:val="22"/>
          <w:szCs w:val="22"/>
        </w:rPr>
        <w:t xml:space="preserve"> notation</w:t>
      </w:r>
      <w:r>
        <w:rPr>
          <w:rFonts w:ascii="Arial" w:hAnsi="Arial" w:cs="Arial"/>
          <w:sz w:val="22"/>
          <w:szCs w:val="22"/>
        </w:rPr>
        <w:t xml:space="preserve"> of</w:t>
      </w:r>
      <w:r w:rsidR="007B0BB1" w:rsidRPr="00092D44">
        <w:rPr>
          <w:rFonts w:ascii="Arial" w:hAnsi="Arial" w:cs="Arial"/>
          <w:sz w:val="22"/>
          <w:szCs w:val="22"/>
        </w:rPr>
        <w:t xml:space="preserve"> “No Score</w:t>
      </w:r>
      <w:r>
        <w:rPr>
          <w:rFonts w:ascii="Arial" w:hAnsi="Arial" w:cs="Arial"/>
          <w:sz w:val="22"/>
          <w:szCs w:val="22"/>
        </w:rPr>
        <w:t>.</w:t>
      </w:r>
      <w:r w:rsidR="007B0BB1" w:rsidRPr="00092D44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This </w:t>
      </w:r>
      <w:r w:rsidR="007B0BB1" w:rsidRPr="00092D44">
        <w:rPr>
          <w:rFonts w:ascii="Arial" w:hAnsi="Arial" w:cs="Arial"/>
          <w:sz w:val="22"/>
          <w:szCs w:val="22"/>
        </w:rPr>
        <w:t>indicates that no score has been entered in Turnitin, or that the score has not been synced back to D2L.</w:t>
      </w:r>
    </w:p>
    <w:p w14:paraId="76288508" w14:textId="1BFB0F8A" w:rsidR="007B0BB1" w:rsidRPr="00092D44" w:rsidRDefault="00AA2731" w:rsidP="00AA2731">
      <w:pPr>
        <w:jc w:val="center"/>
        <w:rPr>
          <w:rFonts w:ascii="Arial" w:hAnsi="Arial" w:cs="Arial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098FD00B" wp14:editId="3FA19D65">
            <wp:extent cx="4926330" cy="607896"/>
            <wp:effectExtent l="19050" t="19050" r="26670" b="20955"/>
            <wp:docPr id="2119380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800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6178" cy="611579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0B8472F4" w14:textId="77777777" w:rsidR="007B0BB1" w:rsidRPr="00092D44" w:rsidRDefault="007B0BB1" w:rsidP="007B0BB1">
      <w:pPr>
        <w:rPr>
          <w:rFonts w:ascii="Arial" w:hAnsi="Arial" w:cs="Arial"/>
          <w:color w:val="1F497D"/>
          <w:sz w:val="22"/>
          <w:szCs w:val="22"/>
        </w:rPr>
      </w:pPr>
    </w:p>
    <w:p w14:paraId="1100FFDB" w14:textId="20D05DA0" w:rsidR="00586C17" w:rsidRPr="00092D44" w:rsidRDefault="007B0BB1" w:rsidP="007B0BB1">
      <w:pPr>
        <w:rPr>
          <w:rFonts w:ascii="Arial" w:hAnsi="Arial" w:cs="Arial"/>
          <w:sz w:val="22"/>
          <w:szCs w:val="22"/>
        </w:rPr>
      </w:pPr>
      <w:r w:rsidRPr="00092D44">
        <w:rPr>
          <w:rFonts w:ascii="Arial" w:hAnsi="Arial" w:cs="Arial"/>
          <w:sz w:val="22"/>
          <w:szCs w:val="22"/>
        </w:rPr>
        <w:t xml:space="preserve">Before proceeding, it is important to note that for </w:t>
      </w:r>
      <w:r w:rsidRPr="00DE1708">
        <w:rPr>
          <w:rFonts w:ascii="Arial" w:hAnsi="Arial" w:cs="Arial"/>
          <w:sz w:val="22"/>
          <w:szCs w:val="22"/>
        </w:rPr>
        <w:t>students to easily see their Turnitin score,</w:t>
      </w:r>
      <w:r w:rsidRPr="00092D44">
        <w:rPr>
          <w:rFonts w:ascii="Arial" w:hAnsi="Arial" w:cs="Arial"/>
          <w:b/>
          <w:bCs/>
          <w:sz w:val="22"/>
          <w:szCs w:val="22"/>
        </w:rPr>
        <w:t xml:space="preserve"> we advise that you add a “</w:t>
      </w:r>
      <w:r w:rsidR="00F67714">
        <w:rPr>
          <w:rFonts w:ascii="Arial" w:hAnsi="Arial" w:cs="Arial"/>
          <w:b/>
          <w:bCs/>
          <w:sz w:val="22"/>
          <w:szCs w:val="22"/>
        </w:rPr>
        <w:t>Grade</w:t>
      </w:r>
      <w:r w:rsidRPr="00092D44">
        <w:rPr>
          <w:rFonts w:ascii="Arial" w:hAnsi="Arial" w:cs="Arial"/>
          <w:b/>
          <w:bCs/>
          <w:sz w:val="22"/>
          <w:szCs w:val="22"/>
        </w:rPr>
        <w:t xml:space="preserve"> Out Of” value on the assignment folder</w:t>
      </w:r>
      <w:r w:rsidRPr="00092D44">
        <w:rPr>
          <w:rFonts w:ascii="Arial" w:hAnsi="Arial" w:cs="Arial"/>
          <w:sz w:val="22"/>
          <w:szCs w:val="22"/>
        </w:rPr>
        <w:t>. Linking the assignment to a D2L grade item is optional.</w:t>
      </w:r>
    </w:p>
    <w:p w14:paraId="677BF1D3" w14:textId="6E97F96B" w:rsidR="007B0BB1" w:rsidRPr="00092D44" w:rsidRDefault="00A12925" w:rsidP="007B0BB1">
      <w:pPr>
        <w:ind w:left="1800"/>
        <w:rPr>
          <w:rFonts w:ascii="Arial" w:hAnsi="Arial" w:cs="Arial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57487229" wp14:editId="242E7127">
            <wp:extent cx="2005652" cy="1040130"/>
            <wp:effectExtent l="19050" t="19050" r="13970" b="26670"/>
            <wp:docPr id="5967972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9721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2496" cy="104886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8F9275D" w14:textId="77777777" w:rsidR="007B0BB1" w:rsidRPr="00092D44" w:rsidRDefault="007B0BB1" w:rsidP="007B0BB1">
      <w:pPr>
        <w:rPr>
          <w:rFonts w:ascii="Arial" w:hAnsi="Arial" w:cs="Arial"/>
          <w:color w:val="1F497D"/>
          <w:sz w:val="22"/>
          <w:szCs w:val="22"/>
        </w:rPr>
      </w:pPr>
    </w:p>
    <w:p w14:paraId="2967C9FE" w14:textId="49A74A41" w:rsidR="007B0BB1" w:rsidRPr="000C5757" w:rsidRDefault="007B0BB1" w:rsidP="00E6108F">
      <w:pPr>
        <w:pStyle w:val="Heading2"/>
      </w:pPr>
      <w:r w:rsidRPr="000C5757">
        <w:t xml:space="preserve">Enable </w:t>
      </w:r>
      <w:r w:rsidR="00483E51" w:rsidRPr="000C5757">
        <w:t>Online Grading</w:t>
      </w:r>
      <w:r w:rsidRPr="000C5757">
        <w:t xml:space="preserve"> </w:t>
      </w:r>
    </w:p>
    <w:p w14:paraId="0DBCD963" w14:textId="7D0E58FE" w:rsidR="007B0BB1" w:rsidRPr="000C5757" w:rsidRDefault="007B0BB1" w:rsidP="000C57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5757">
        <w:rPr>
          <w:rFonts w:ascii="Arial" w:hAnsi="Arial" w:cs="Arial"/>
          <w:sz w:val="22"/>
          <w:szCs w:val="22"/>
        </w:rPr>
        <w:t xml:space="preserve">Click the arrow next to the folder and click </w:t>
      </w:r>
      <w:proofErr w:type="gramStart"/>
      <w:r w:rsidRPr="000C5757">
        <w:rPr>
          <w:rFonts w:ascii="Arial" w:hAnsi="Arial" w:cs="Arial"/>
          <w:b/>
          <w:bCs/>
          <w:sz w:val="22"/>
          <w:szCs w:val="22"/>
        </w:rPr>
        <w:t>Edit</w:t>
      </w:r>
      <w:proofErr w:type="gramEnd"/>
    </w:p>
    <w:p w14:paraId="4B22987E" w14:textId="77777777" w:rsidR="00307EA2" w:rsidRPr="0049651F" w:rsidRDefault="00307EA2" w:rsidP="00307EA2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Click the </w:t>
      </w:r>
      <w:r w:rsidRPr="0970681B">
        <w:rPr>
          <w:rFonts w:ascii="Arial" w:hAnsi="Arial" w:cs="Arial"/>
          <w:b/>
          <w:bCs/>
        </w:rPr>
        <w:t>Evaluation and Feedback</w:t>
      </w:r>
      <w:r w:rsidRPr="0970681B">
        <w:rPr>
          <w:rFonts w:ascii="Arial" w:hAnsi="Arial" w:cs="Arial"/>
        </w:rPr>
        <w:t xml:space="preserve"> menu</w:t>
      </w:r>
      <w:r>
        <w:rPr>
          <w:rFonts w:ascii="Arial" w:hAnsi="Arial" w:cs="Arial"/>
        </w:rPr>
        <w:t>.</w:t>
      </w:r>
    </w:p>
    <w:p w14:paraId="09410320" w14:textId="77777777" w:rsidR="00307EA2" w:rsidRDefault="00307EA2" w:rsidP="00307EA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E07FA4" wp14:editId="2213E949">
            <wp:extent cx="4217670" cy="1770431"/>
            <wp:effectExtent l="19050" t="19050" r="11430" b="2032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610" cy="1771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21A4F0" w14:textId="77777777" w:rsidR="00307EA2" w:rsidRPr="0049651F" w:rsidRDefault="00307EA2" w:rsidP="00307EA2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970681B">
        <w:rPr>
          <w:rFonts w:ascii="Arial" w:hAnsi="Arial" w:cs="Arial"/>
        </w:rPr>
        <w:lastRenderedPageBreak/>
        <w:t>Click the</w:t>
      </w:r>
      <w:r w:rsidRPr="0970681B">
        <w:rPr>
          <w:rFonts w:ascii="Arial" w:hAnsi="Arial" w:cs="Arial"/>
          <w:b/>
          <w:bCs/>
        </w:rPr>
        <w:t xml:space="preserve"> Manage Turnitin</w:t>
      </w:r>
      <w:r w:rsidRPr="0970681B">
        <w:rPr>
          <w:rFonts w:ascii="Arial" w:hAnsi="Arial" w:cs="Arial"/>
        </w:rPr>
        <w:t xml:space="preserve"> link</w:t>
      </w:r>
      <w:r>
        <w:rPr>
          <w:rFonts w:ascii="Arial" w:hAnsi="Arial" w:cs="Arial"/>
        </w:rPr>
        <w:t>.</w:t>
      </w:r>
    </w:p>
    <w:p w14:paraId="0BC15B84" w14:textId="77777777" w:rsidR="00307EA2" w:rsidRDefault="00307EA2" w:rsidP="00307EA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CAE2FD" wp14:editId="0B72C28E">
            <wp:extent cx="1571625" cy="2191912"/>
            <wp:effectExtent l="19050" t="19050" r="9525" b="18415"/>
            <wp:docPr id="1386868455" name="Picture 138686845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91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97AB93" w14:textId="698A5C30" w:rsidR="003E44FC" w:rsidRDefault="003E44FC" w:rsidP="003E44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E6108F">
        <w:rPr>
          <w:rFonts w:ascii="Arial" w:hAnsi="Arial" w:cs="Arial"/>
          <w:b/>
          <w:bCs/>
        </w:rPr>
        <w:t>Enable Similarity Report</w:t>
      </w:r>
    </w:p>
    <w:p w14:paraId="36C48E9F" w14:textId="29076AA0" w:rsidR="00280D66" w:rsidRDefault="003E44FC" w:rsidP="003E44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E6108F">
        <w:rPr>
          <w:rFonts w:ascii="Arial" w:hAnsi="Arial" w:cs="Arial"/>
          <w:b/>
          <w:bCs/>
        </w:rPr>
        <w:t>Enable Online Grading</w:t>
      </w:r>
      <w:r w:rsidR="00280D66">
        <w:rPr>
          <w:rFonts w:ascii="Arial" w:hAnsi="Arial" w:cs="Arial"/>
        </w:rPr>
        <w:t xml:space="preserve">, and </w:t>
      </w:r>
    </w:p>
    <w:p w14:paraId="1386E559" w14:textId="6E9D7110" w:rsidR="003E44FC" w:rsidRPr="003E44FC" w:rsidRDefault="00280D66" w:rsidP="003E44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E6108F">
        <w:rPr>
          <w:rFonts w:ascii="Arial" w:hAnsi="Arial" w:cs="Arial"/>
          <w:b/>
          <w:bCs/>
        </w:rPr>
        <w:t>Automatically sync grades as Draft in Brightspace</w:t>
      </w:r>
    </w:p>
    <w:p w14:paraId="33BCD3FC" w14:textId="6DD2830A" w:rsidR="007B0BB1" w:rsidRDefault="003E44FC" w:rsidP="00E6108F">
      <w:pPr>
        <w:jc w:val="center"/>
        <w:rPr>
          <w:rFonts w:ascii="Arial" w:hAnsi="Arial" w:cs="Arial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3FF9F618" wp14:editId="68BC2E70">
            <wp:extent cx="2990850" cy="3807583"/>
            <wp:effectExtent l="19050" t="19050" r="19050" b="21590"/>
            <wp:docPr id="16340002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0028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8799" cy="38177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8964C7" w14:textId="77777777" w:rsidR="00E6108F" w:rsidRDefault="00E6108F" w:rsidP="003708AE">
      <w:pPr>
        <w:rPr>
          <w:rFonts w:ascii="Arial" w:hAnsi="Arial" w:cs="Arial"/>
          <w:color w:val="1F497D"/>
          <w:sz w:val="22"/>
          <w:szCs w:val="22"/>
        </w:rPr>
      </w:pPr>
    </w:p>
    <w:p w14:paraId="3D9F796F" w14:textId="0527FA72" w:rsidR="00E6108F" w:rsidRPr="00DA76B4" w:rsidRDefault="00E6108F" w:rsidP="0026724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A76B4">
        <w:rPr>
          <w:rFonts w:ascii="Arial" w:hAnsi="Arial" w:cs="Arial"/>
        </w:rPr>
        <w:t xml:space="preserve">After making your selections, scroll down and click the </w:t>
      </w:r>
      <w:r w:rsidRPr="00DA76B4">
        <w:rPr>
          <w:rFonts w:ascii="Arial" w:hAnsi="Arial" w:cs="Arial"/>
          <w:b/>
          <w:bCs/>
        </w:rPr>
        <w:t xml:space="preserve">More Options </w:t>
      </w:r>
      <w:r w:rsidRPr="00DA76B4">
        <w:rPr>
          <w:rFonts w:ascii="Arial" w:hAnsi="Arial" w:cs="Arial"/>
        </w:rPr>
        <w:t>button and select additional options as desired.</w:t>
      </w:r>
      <w:r w:rsidR="00F211E1" w:rsidRPr="00DA76B4">
        <w:rPr>
          <w:rFonts w:ascii="Arial" w:hAnsi="Arial" w:cs="Arial"/>
        </w:rPr>
        <w:t xml:space="preserve"> (see </w:t>
      </w:r>
      <w:hyperlink r:id="rId13" w:history="1">
        <w:r w:rsidR="00F211E1" w:rsidRPr="00DA76B4">
          <w:rPr>
            <w:rStyle w:val="Hyperlink"/>
            <w:rFonts w:ascii="Arial" w:hAnsi="Arial" w:cs="Arial"/>
          </w:rPr>
          <w:t xml:space="preserve">Turnitin </w:t>
        </w:r>
        <w:r w:rsidR="0003448A" w:rsidRPr="00DA76B4">
          <w:rPr>
            <w:rStyle w:val="Hyperlink"/>
            <w:rFonts w:ascii="Arial" w:hAnsi="Arial" w:cs="Arial"/>
          </w:rPr>
          <w:t xml:space="preserve">Basics </w:t>
        </w:r>
        <w:r w:rsidR="001764DD" w:rsidRPr="00DA76B4">
          <w:rPr>
            <w:rStyle w:val="Hyperlink"/>
            <w:rFonts w:ascii="Arial" w:hAnsi="Arial" w:cs="Arial"/>
          </w:rPr>
          <w:t>T</w:t>
        </w:r>
        <w:r w:rsidR="00F211E1" w:rsidRPr="00DA76B4">
          <w:rPr>
            <w:rStyle w:val="Hyperlink"/>
            <w:rFonts w:ascii="Arial" w:hAnsi="Arial" w:cs="Arial"/>
          </w:rPr>
          <w:t>utorial</w:t>
        </w:r>
      </w:hyperlink>
      <w:r w:rsidR="00F211E1" w:rsidRPr="00DA76B4">
        <w:rPr>
          <w:rFonts w:ascii="Arial" w:hAnsi="Arial" w:cs="Arial"/>
        </w:rPr>
        <w:t xml:space="preserve"> for more information.)</w:t>
      </w:r>
      <w:r>
        <w:br w:type="page"/>
      </w:r>
    </w:p>
    <w:p w14:paraId="049B05E8" w14:textId="56F63015" w:rsidR="00E6108F" w:rsidRPr="003708AE" w:rsidRDefault="00E6108F" w:rsidP="00E6108F">
      <w:pPr>
        <w:pStyle w:val="Heading2"/>
        <w:rPr>
          <w:rFonts w:ascii="Arial" w:hAnsi="Arial" w:cs="Arial"/>
          <w:color w:val="1F497D"/>
          <w:sz w:val="22"/>
          <w:szCs w:val="22"/>
        </w:rPr>
      </w:pPr>
      <w:r w:rsidRPr="0970681B">
        <w:lastRenderedPageBreak/>
        <w:t xml:space="preserve">View </w:t>
      </w:r>
      <w:r>
        <w:t>Similarity</w:t>
      </w:r>
      <w:r w:rsidRPr="0970681B">
        <w:t xml:space="preserve"> Report and Assess using Turnitin</w:t>
      </w:r>
      <w:r>
        <w:t xml:space="preserve"> Online Grading</w:t>
      </w:r>
    </w:p>
    <w:p w14:paraId="3C4BC733" w14:textId="77777777" w:rsidR="007128E3" w:rsidRPr="0049651F" w:rsidRDefault="007128E3" w:rsidP="007128E3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To view the </w:t>
      </w:r>
      <w:r>
        <w:rPr>
          <w:rFonts w:ascii="Arial" w:hAnsi="Arial" w:cs="Arial"/>
        </w:rPr>
        <w:t>similarity</w:t>
      </w:r>
      <w:r w:rsidRPr="0970681B">
        <w:rPr>
          <w:rFonts w:ascii="Arial" w:hAnsi="Arial" w:cs="Arial"/>
        </w:rPr>
        <w:t xml:space="preserve"> report and to enter a score in Turnitin </w:t>
      </w:r>
      <w:r>
        <w:rPr>
          <w:rFonts w:ascii="Arial" w:hAnsi="Arial" w:cs="Arial"/>
        </w:rPr>
        <w:t>Online Grading</w:t>
      </w:r>
      <w:r w:rsidRPr="0970681B">
        <w:rPr>
          <w:rFonts w:ascii="Arial" w:hAnsi="Arial" w:cs="Arial"/>
        </w:rPr>
        <w:t xml:space="preserve">, click on the </w:t>
      </w:r>
      <w:r w:rsidRPr="0970681B">
        <w:rPr>
          <w:rFonts w:ascii="Arial" w:hAnsi="Arial" w:cs="Arial"/>
          <w:b/>
          <w:bCs/>
        </w:rPr>
        <w:t>similarity</w:t>
      </w:r>
      <w:r w:rsidRPr="0970681B">
        <w:rPr>
          <w:rFonts w:ascii="Arial" w:hAnsi="Arial" w:cs="Arial"/>
        </w:rPr>
        <w:t xml:space="preserve"> score or click the edit (pencil) icon next to a student’s submission.</w:t>
      </w:r>
    </w:p>
    <w:p w14:paraId="4225CD43" w14:textId="77777777" w:rsidR="007128E3" w:rsidRPr="00040BFB" w:rsidRDefault="007128E3" w:rsidP="007128E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F0F653" wp14:editId="3126B1F5">
            <wp:extent cx="4972050" cy="484987"/>
            <wp:effectExtent l="19050" t="19050" r="19050" b="10795"/>
            <wp:docPr id="1964628611" name="Picture 196462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37202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1357" cy="49467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3F406618" w14:textId="77777777" w:rsidR="007128E3" w:rsidRPr="00040BFB" w:rsidRDefault="007128E3" w:rsidP="007128E3">
      <w:pPr>
        <w:jc w:val="both"/>
        <w:rPr>
          <w:rFonts w:ascii="Arial" w:hAnsi="Arial" w:cs="Arial"/>
        </w:rPr>
      </w:pPr>
    </w:p>
    <w:p w14:paraId="24998FFF" w14:textId="77777777" w:rsidR="007128E3" w:rsidRPr="007C5D6B" w:rsidRDefault="007128E3" w:rsidP="007128E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A new tab opens that takes you into </w:t>
      </w:r>
      <w:r w:rsidRPr="00E94D16">
        <w:rPr>
          <w:rFonts w:ascii="Arial" w:hAnsi="Arial" w:cs="Arial"/>
        </w:rPr>
        <w:t>the</w:t>
      </w:r>
      <w:r w:rsidRPr="0970681B">
        <w:rPr>
          <w:rFonts w:ascii="Arial" w:hAnsi="Arial" w:cs="Arial"/>
          <w:b/>
          <w:bCs/>
        </w:rPr>
        <w:t xml:space="preserve"> Feedback Studio</w:t>
      </w:r>
      <w:r w:rsidRPr="0970681B">
        <w:rPr>
          <w:rFonts w:ascii="Arial" w:hAnsi="Arial" w:cs="Arial"/>
        </w:rPr>
        <w:t xml:space="preserve">. You can leave comments and use the markup tools in Turnitin </w:t>
      </w:r>
      <w:r>
        <w:rPr>
          <w:rFonts w:ascii="Arial" w:hAnsi="Arial" w:cs="Arial"/>
        </w:rPr>
        <w:t>as</w:t>
      </w:r>
      <w:r w:rsidRPr="0970681B">
        <w:rPr>
          <w:rFonts w:ascii="Arial" w:hAnsi="Arial" w:cs="Arial"/>
        </w:rPr>
        <w:t xml:space="preserve"> desired. </w:t>
      </w:r>
      <w:r>
        <w:rPr>
          <w:rFonts w:ascii="Arial" w:hAnsi="Arial" w:cs="Arial"/>
        </w:rPr>
        <w:t xml:space="preserve">Note the </w:t>
      </w:r>
      <w:r w:rsidRPr="008F7306">
        <w:rPr>
          <w:rFonts w:ascii="Arial" w:hAnsi="Arial" w:cs="Arial"/>
          <w:b/>
          <w:bCs/>
        </w:rPr>
        <w:t>help</w:t>
      </w:r>
      <w:r>
        <w:rPr>
          <w:rFonts w:ascii="Arial" w:hAnsi="Arial" w:cs="Arial"/>
        </w:rPr>
        <w:t xml:space="preserve"> button in the upper right corner and the tools along the right-hand side of the page. </w:t>
      </w:r>
      <w:r w:rsidRPr="007C5D6B">
        <w:rPr>
          <w:rFonts w:ascii="Arial" w:hAnsi="Arial" w:cs="Arial"/>
        </w:rPr>
        <w:t xml:space="preserve">You will also see a </w:t>
      </w:r>
      <w:r w:rsidRPr="007C5D6B">
        <w:rPr>
          <w:rFonts w:ascii="Arial" w:hAnsi="Arial" w:cs="Arial"/>
          <w:b/>
          <w:bCs/>
        </w:rPr>
        <w:t>score</w:t>
      </w:r>
      <w:r w:rsidRPr="007C5D6B">
        <w:rPr>
          <w:rFonts w:ascii="Arial" w:hAnsi="Arial" w:cs="Arial"/>
        </w:rPr>
        <w:t xml:space="preserve"> at the top of the page. </w:t>
      </w:r>
    </w:p>
    <w:p w14:paraId="3235E4FB" w14:textId="77777777" w:rsidR="007128E3" w:rsidRPr="00040BFB" w:rsidRDefault="007128E3" w:rsidP="007128E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85DBBF" wp14:editId="0E4BFCC4">
            <wp:extent cx="4941570" cy="984091"/>
            <wp:effectExtent l="19050" t="19050" r="11430" b="26035"/>
            <wp:docPr id="10035732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73250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9114" cy="99156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89E45A0" w14:textId="77777777" w:rsidR="007128E3" w:rsidRPr="00040BFB" w:rsidRDefault="007128E3" w:rsidP="007128E3">
      <w:pPr>
        <w:jc w:val="both"/>
        <w:rPr>
          <w:rFonts w:ascii="Arial" w:hAnsi="Arial" w:cs="Arial"/>
        </w:rPr>
      </w:pPr>
    </w:p>
    <w:p w14:paraId="4AE2002A" w14:textId="77777777" w:rsidR="007128E3" w:rsidRPr="00ED1B0C" w:rsidRDefault="007128E3" w:rsidP="007128E3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970681B">
        <w:rPr>
          <w:rFonts w:ascii="Arial" w:hAnsi="Arial" w:cs="Arial"/>
        </w:rPr>
        <w:t xml:space="preserve">When you enter a </w:t>
      </w:r>
      <w:r w:rsidRPr="0970681B">
        <w:rPr>
          <w:rFonts w:ascii="Arial" w:hAnsi="Arial" w:cs="Arial"/>
          <w:b/>
          <w:bCs/>
        </w:rPr>
        <w:t>score</w:t>
      </w:r>
      <w:r w:rsidRPr="0970681B">
        <w:rPr>
          <w:rFonts w:ascii="Arial" w:hAnsi="Arial" w:cs="Arial"/>
        </w:rPr>
        <w:t xml:space="preserve"> in Turnitin, the score </w:t>
      </w:r>
      <w:r>
        <w:rPr>
          <w:rFonts w:ascii="Arial" w:hAnsi="Arial" w:cs="Arial"/>
        </w:rPr>
        <w:t>can</w:t>
      </w:r>
      <w:r w:rsidRPr="0970681B">
        <w:rPr>
          <w:rFonts w:ascii="Arial" w:hAnsi="Arial" w:cs="Arial"/>
        </w:rPr>
        <w:t xml:space="preserve"> be </w:t>
      </w:r>
      <w:r w:rsidRPr="0090475F">
        <w:rPr>
          <w:rFonts w:ascii="Arial" w:hAnsi="Arial" w:cs="Arial"/>
        </w:rPr>
        <w:t xml:space="preserve">automatically or manually transferred </w:t>
      </w:r>
      <w:r w:rsidRPr="0970681B">
        <w:rPr>
          <w:rFonts w:ascii="Arial" w:hAnsi="Arial" w:cs="Arial"/>
        </w:rPr>
        <w:t>back into D2L in “</w:t>
      </w:r>
      <w:r w:rsidRPr="0970681B">
        <w:rPr>
          <w:rFonts w:ascii="Arial" w:hAnsi="Arial" w:cs="Arial"/>
          <w:b/>
          <w:bCs/>
        </w:rPr>
        <w:t>draft</w:t>
      </w:r>
      <w:r w:rsidRPr="0970681B">
        <w:rPr>
          <w:rFonts w:ascii="Arial" w:hAnsi="Arial" w:cs="Arial"/>
        </w:rPr>
        <w:t>” mode (</w:t>
      </w:r>
      <w:r>
        <w:rPr>
          <w:rFonts w:ascii="Arial" w:hAnsi="Arial" w:cs="Arial"/>
        </w:rPr>
        <w:t>depending on what you selected when setting up the assignment)</w:t>
      </w:r>
      <w:r w:rsidRPr="0970681B">
        <w:rPr>
          <w:rFonts w:ascii="Arial" w:hAnsi="Arial" w:cs="Arial"/>
        </w:rPr>
        <w:t xml:space="preserve">. </w:t>
      </w:r>
      <w:r w:rsidRPr="00ED1B0C">
        <w:rPr>
          <w:rFonts w:ascii="Arial" w:hAnsi="Arial" w:cs="Arial"/>
        </w:rPr>
        <w:t xml:space="preserve">If you </w:t>
      </w:r>
      <w:proofErr w:type="gramStart"/>
      <w:r w:rsidRPr="00ED1B0C">
        <w:rPr>
          <w:rFonts w:ascii="Arial" w:hAnsi="Arial" w:cs="Arial"/>
        </w:rPr>
        <w:t>chose</w:t>
      </w:r>
      <w:proofErr w:type="gramEnd"/>
      <w:r w:rsidRPr="00ED1B0C">
        <w:rPr>
          <w:rFonts w:ascii="Arial" w:hAnsi="Arial" w:cs="Arial"/>
        </w:rPr>
        <w:t xml:space="preserve"> automatically, you may need to refresh your web page. </w:t>
      </w:r>
    </w:p>
    <w:p w14:paraId="5B2D1A75" w14:textId="77777777" w:rsidR="007128E3" w:rsidRPr="00780D92" w:rsidRDefault="007128E3" w:rsidP="007128E3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2C9E88" wp14:editId="0ECA8B25">
            <wp:extent cx="5152347" cy="533400"/>
            <wp:effectExtent l="19050" t="19050" r="10795" b="19050"/>
            <wp:docPr id="5074907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9079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3703" cy="53354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6C5CD41E" w14:textId="77777777" w:rsidR="007128E3" w:rsidRDefault="007128E3" w:rsidP="007128E3">
      <w:pPr>
        <w:ind w:left="360"/>
        <w:rPr>
          <w:rFonts w:ascii="Arial" w:hAnsi="Arial" w:cs="Arial"/>
        </w:rPr>
      </w:pPr>
      <w:r w:rsidRPr="00780D92">
        <w:rPr>
          <w:color w:val="FF0000"/>
        </w:rPr>
        <w:br/>
      </w:r>
      <w:r w:rsidRPr="00780D92">
        <w:rPr>
          <w:rFonts w:ascii="Arial" w:hAnsi="Arial" w:cs="Arial"/>
          <w:b/>
          <w:bCs/>
        </w:rPr>
        <w:t>NOTE</w:t>
      </w:r>
      <w:r w:rsidRPr="00780D92">
        <w:rPr>
          <w:rFonts w:ascii="Arial" w:hAnsi="Arial" w:cs="Arial"/>
        </w:rPr>
        <w:t xml:space="preserve">: If you chose to manually transfer the scores back, you will need to manually click the </w:t>
      </w:r>
      <w:r w:rsidRPr="00780D92">
        <w:rPr>
          <w:rFonts w:ascii="Arial" w:hAnsi="Arial" w:cs="Arial"/>
          <w:b/>
          <w:bCs/>
        </w:rPr>
        <w:t>sync</w:t>
      </w:r>
      <w:r w:rsidRPr="00780D92">
        <w:rPr>
          <w:rFonts w:ascii="Arial" w:hAnsi="Arial" w:cs="Arial"/>
        </w:rPr>
        <w:t xml:space="preserve"> button to get the scores to transfer, and you will also need to manually enter the score in the “Evaluate” area. </w:t>
      </w:r>
    </w:p>
    <w:p w14:paraId="40426607" w14:textId="77777777" w:rsidR="007128E3" w:rsidRPr="00780D92" w:rsidRDefault="007128E3" w:rsidP="007128E3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48C5B7" wp14:editId="01D5A499">
            <wp:extent cx="1733550" cy="582473"/>
            <wp:effectExtent l="19050" t="19050" r="19050" b="27305"/>
            <wp:docPr id="777726356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26356" name="Picture 1" descr="A screenshot of a social media pos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8284" cy="58742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4E51005F" w14:textId="77777777" w:rsidR="007128E3" w:rsidRPr="00A169A5" w:rsidRDefault="007128E3" w:rsidP="007128E3">
      <w:pPr>
        <w:jc w:val="both"/>
        <w:rPr>
          <w:rFonts w:ascii="Arial" w:hAnsi="Arial" w:cs="Arial"/>
          <w:color w:val="1F497D"/>
        </w:rPr>
      </w:pPr>
    </w:p>
    <w:p w14:paraId="14881096" w14:textId="77777777" w:rsidR="007128E3" w:rsidRPr="00836DCF" w:rsidRDefault="007128E3" w:rsidP="007128E3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836DCF">
        <w:rPr>
          <w:rFonts w:ascii="Arial" w:hAnsi="Arial" w:cs="Arial"/>
          <w:b/>
          <w:bCs/>
          <w:color w:val="C00000"/>
        </w:rPr>
        <w:t>After the scores are synched back to D2L, they need to be published</w:t>
      </w:r>
      <w:r w:rsidRPr="00836DCF">
        <w:rPr>
          <w:rFonts w:ascii="Arial" w:hAnsi="Arial" w:cs="Arial"/>
          <w:color w:val="44546A" w:themeColor="text2"/>
        </w:rPr>
        <w:t>. C</w:t>
      </w:r>
      <w:r w:rsidRPr="00836DCF">
        <w:rPr>
          <w:rFonts w:ascii="Arial" w:hAnsi="Arial" w:cs="Arial"/>
        </w:rPr>
        <w:t xml:space="preserve">lick the </w:t>
      </w:r>
      <w:r w:rsidRPr="00836DCF">
        <w:rPr>
          <w:rFonts w:ascii="Arial" w:hAnsi="Arial" w:cs="Arial"/>
          <w:b/>
          <w:bCs/>
        </w:rPr>
        <w:t>Draft Saved</w:t>
      </w:r>
      <w:r w:rsidRPr="00836DCF">
        <w:rPr>
          <w:rFonts w:ascii="Arial" w:hAnsi="Arial" w:cs="Arial"/>
        </w:rPr>
        <w:t xml:space="preserve"> button, add any additional comments, and then click </w:t>
      </w:r>
      <w:r w:rsidRPr="00836DCF">
        <w:rPr>
          <w:rFonts w:ascii="Arial" w:hAnsi="Arial" w:cs="Arial"/>
          <w:b/>
          <w:bCs/>
        </w:rPr>
        <w:t>Publish</w:t>
      </w:r>
      <w:r w:rsidRPr="00836DCF">
        <w:rPr>
          <w:rFonts w:ascii="Arial" w:hAnsi="Arial" w:cs="Arial"/>
        </w:rPr>
        <w:t xml:space="preserve">. If you have a grade item in D2L that is connected to the assignment, the score will also transfer to the gradebook when published. </w:t>
      </w:r>
    </w:p>
    <w:p w14:paraId="17046240" w14:textId="77777777" w:rsidR="007B0BB1" w:rsidRDefault="007B0BB1" w:rsidP="007B0BB1">
      <w:pPr>
        <w:rPr>
          <w:rFonts w:ascii="Calibri" w:hAnsi="Calibri" w:cs="Calibri"/>
          <w:color w:val="1F497D"/>
          <w:sz w:val="22"/>
          <w:szCs w:val="22"/>
        </w:rPr>
      </w:pPr>
    </w:p>
    <w:p w14:paraId="1E39E208" w14:textId="77777777" w:rsidR="007B0BB1" w:rsidRDefault="007B0BB1" w:rsidP="007B0BB1"/>
    <w:p w14:paraId="3F034FA4" w14:textId="77777777" w:rsidR="006C7F95" w:rsidRDefault="006C7F95" w:rsidP="006C7F95">
      <w:r w:rsidRPr="0970681B">
        <w:rPr>
          <w:rFonts w:ascii="Arial" w:eastAsia="Calibri" w:hAnsi="Arial" w:cs="Arial"/>
        </w:rPr>
        <w:t xml:space="preserve">For more information about Turnitin, </w:t>
      </w:r>
      <w:hyperlink r:id="rId18" w:history="1">
        <w:r w:rsidRPr="002E64FB">
          <w:rPr>
            <w:rStyle w:val="Hyperlink"/>
            <w:rFonts w:ascii="Arial" w:hAnsi="Arial" w:cs="Arial"/>
          </w:rPr>
          <w:t>check out this these instructor resources</w:t>
        </w:r>
      </w:hyperlink>
      <w:r>
        <w:rPr>
          <w:rFonts w:ascii="Arial" w:eastAsia="Calibri" w:hAnsi="Arial" w:cs="Arial"/>
        </w:rPr>
        <w:t>.</w:t>
      </w:r>
      <w:r w:rsidRPr="0970681B">
        <w:rPr>
          <w:rFonts w:ascii="Arial" w:eastAsia="Calibri" w:hAnsi="Arial" w:cs="Arial"/>
        </w:rPr>
        <w:t xml:space="preserve"> </w:t>
      </w:r>
    </w:p>
    <w:p w14:paraId="6E92BBEE" w14:textId="77777777" w:rsidR="007B0BB1" w:rsidRPr="00067045" w:rsidRDefault="007B0BB1" w:rsidP="007B0BB1">
      <w:pPr>
        <w:pStyle w:val="Heading2"/>
        <w:keepNext w:val="0"/>
        <w:keepLines w:val="0"/>
        <w:spacing w:before="100" w:beforeAutospacing="1" w:after="120"/>
        <w:rPr>
          <w:rFonts w:ascii="Arial" w:hAnsi="Arial" w:cs="Arial"/>
          <w:b/>
          <w:bCs/>
          <w:i/>
          <w:iCs/>
          <w:color w:val="auto"/>
          <w:sz w:val="22"/>
          <w:szCs w:val="20"/>
        </w:rPr>
      </w:pPr>
      <w:r w:rsidRPr="6C6A72E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Additional Resources</w:t>
      </w:r>
    </w:p>
    <w:p w14:paraId="2BAF3602" w14:textId="23977099" w:rsidR="00735F91" w:rsidRPr="006C7F95" w:rsidRDefault="5D61C6BD" w:rsidP="006C7F95">
      <w:pPr>
        <w:spacing w:before="100" w:beforeAutospacing="1" w:after="160" w:line="360" w:lineRule="auto"/>
        <w:rPr>
          <w:rFonts w:ascii="Arial" w:eastAsia="Arial" w:hAnsi="Arial" w:cs="Arial"/>
          <w:sz w:val="22"/>
          <w:szCs w:val="22"/>
        </w:rPr>
      </w:pPr>
      <w:r w:rsidRPr="6C6A72EA">
        <w:rPr>
          <w:rFonts w:ascii="Arial" w:eastAsia="Arial" w:hAnsi="Arial" w:cs="Arial"/>
          <w:sz w:val="22"/>
          <w:szCs w:val="22"/>
        </w:rPr>
        <w:t xml:space="preserve">Go to the </w:t>
      </w:r>
      <w:hyperlink r:id="rId19">
        <w:r w:rsidRPr="6C6A72EA">
          <w:rPr>
            <w:rStyle w:val="Hyperlink"/>
            <w:rFonts w:ascii="Arial" w:eastAsia="Arial" w:hAnsi="Arial" w:cs="Arial"/>
            <w:sz w:val="22"/>
            <w:szCs w:val="22"/>
          </w:rPr>
          <w:t>eLearning Website</w:t>
        </w:r>
      </w:hyperlink>
      <w:r w:rsidRPr="6C6A72EA">
        <w:rPr>
          <w:rFonts w:ascii="Arial" w:eastAsia="Arial" w:hAnsi="Arial" w:cs="Arial"/>
          <w:sz w:val="22"/>
          <w:szCs w:val="22"/>
        </w:rPr>
        <w:t xml:space="preserve"> for detailed tutorials on many D2L topics. </w:t>
      </w:r>
    </w:p>
    <w:sectPr w:rsidR="00735F91" w:rsidRPr="006C7F95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81E8" w14:textId="77777777" w:rsidR="00373D4A" w:rsidRDefault="00373D4A" w:rsidP="00021692">
      <w:r>
        <w:separator/>
      </w:r>
    </w:p>
  </w:endnote>
  <w:endnote w:type="continuationSeparator" w:id="0">
    <w:p w14:paraId="2293293A" w14:textId="77777777" w:rsidR="00373D4A" w:rsidRDefault="00373D4A" w:rsidP="0002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E727" w14:textId="0BF9D8D6" w:rsidR="00000000" w:rsidRPr="006277A6" w:rsidRDefault="00A346E4" w:rsidP="00092D44">
    <w:pPr>
      <w:rPr>
        <w:rFonts w:ascii="Verdana" w:hAnsi="Verdana"/>
        <w:sz w:val="16"/>
        <w:szCs w:val="16"/>
      </w:rPr>
    </w:pPr>
    <w:r w:rsidRPr="006277A6">
      <w:rPr>
        <w:rFonts w:ascii="Verdana" w:hAnsi="Verdana"/>
        <w:sz w:val="16"/>
        <w:szCs w:val="16"/>
      </w:rPr>
      <w:t>©</w:t>
    </w:r>
    <w:hyperlink r:id="rId1" w:history="1">
      <w:r w:rsidRPr="006277A6">
        <w:rPr>
          <w:rStyle w:val="Hyperlink"/>
          <w:rFonts w:ascii="Verdana" w:hAnsi="Verdana"/>
          <w:sz w:val="16"/>
          <w:szCs w:val="16"/>
        </w:rPr>
        <w:t>eLearning Support</w:t>
      </w:r>
    </w:hyperlink>
    <w:r w:rsidRPr="006277A6">
      <w:rPr>
        <w:rFonts w:ascii="Verdana" w:hAnsi="Verdana"/>
        <w:sz w:val="16"/>
        <w:szCs w:val="16"/>
      </w:rPr>
      <w:t xml:space="preserve"> BSU </w:t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  <w:t xml:space="preserve">Page </w:t>
    </w:r>
    <w:r w:rsidRPr="006277A6">
      <w:rPr>
        <w:rFonts w:ascii="Verdana" w:hAnsi="Verdana"/>
        <w:noProof/>
        <w:sz w:val="16"/>
        <w:szCs w:val="16"/>
      </w:rPr>
      <w:fldChar w:fldCharType="begin"/>
    </w:r>
    <w:r w:rsidRPr="006277A6">
      <w:rPr>
        <w:rFonts w:ascii="Verdana" w:hAnsi="Verdana"/>
        <w:sz w:val="16"/>
        <w:szCs w:val="16"/>
      </w:rPr>
      <w:instrText xml:space="preserve"> PAGE </w:instrText>
    </w:r>
    <w:r w:rsidRPr="006277A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4</w:t>
    </w:r>
    <w:r w:rsidRPr="006277A6">
      <w:rPr>
        <w:rFonts w:ascii="Verdana" w:hAnsi="Verdana"/>
        <w:noProof/>
        <w:sz w:val="16"/>
        <w:szCs w:val="16"/>
      </w:rPr>
      <w:fldChar w:fldCharType="end"/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</w:r>
    <w:r w:rsidRPr="006277A6">
      <w:rPr>
        <w:rFonts w:ascii="Verdana" w:hAnsi="Verdana"/>
        <w:sz w:val="16"/>
        <w:szCs w:val="16"/>
      </w:rPr>
      <w:tab/>
    </w:r>
    <w:r w:rsidR="00E6108F">
      <w:rPr>
        <w:rFonts w:ascii="Verdana" w:hAnsi="Verdana"/>
        <w:sz w:val="16"/>
        <w:szCs w:val="16"/>
      </w:rPr>
      <w:t xml:space="preserve">October </w:t>
    </w:r>
    <w:r w:rsidRPr="006277A6">
      <w:rPr>
        <w:rFonts w:ascii="Verdana" w:hAnsi="Verdana"/>
        <w:sz w:val="16"/>
        <w:szCs w:val="16"/>
      </w:rPr>
      <w:t>202</w:t>
    </w:r>
    <w:r w:rsidR="00E6108F">
      <w:rPr>
        <w:rFonts w:ascii="Verdana" w:hAnsi="Verdana"/>
        <w:sz w:val="16"/>
        <w:szCs w:val="16"/>
      </w:rPr>
      <w:t>3</w:t>
    </w:r>
  </w:p>
  <w:p w14:paraId="65A7ACE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5084" w14:textId="77777777" w:rsidR="00373D4A" w:rsidRDefault="00373D4A" w:rsidP="00021692">
      <w:r>
        <w:separator/>
      </w:r>
    </w:p>
  </w:footnote>
  <w:footnote w:type="continuationSeparator" w:id="0">
    <w:p w14:paraId="3CDE8E72" w14:textId="77777777" w:rsidR="00373D4A" w:rsidRDefault="00373D4A" w:rsidP="0002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20F"/>
    <w:multiLevelType w:val="hybridMultilevel"/>
    <w:tmpl w:val="E746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17C"/>
    <w:multiLevelType w:val="hybridMultilevel"/>
    <w:tmpl w:val="C9460F3E"/>
    <w:lvl w:ilvl="0" w:tplc="1FB0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063"/>
    <w:multiLevelType w:val="hybridMultilevel"/>
    <w:tmpl w:val="E7461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1D5C"/>
    <w:multiLevelType w:val="hybridMultilevel"/>
    <w:tmpl w:val="81D6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1C31"/>
    <w:multiLevelType w:val="hybridMultilevel"/>
    <w:tmpl w:val="E7461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0305"/>
    <w:multiLevelType w:val="hybridMultilevel"/>
    <w:tmpl w:val="E746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2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64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662557">
    <w:abstractNumId w:val="0"/>
  </w:num>
  <w:num w:numId="4" w16cid:durableId="788938016">
    <w:abstractNumId w:val="1"/>
  </w:num>
  <w:num w:numId="5" w16cid:durableId="1451437239">
    <w:abstractNumId w:val="2"/>
  </w:num>
  <w:num w:numId="6" w16cid:durableId="1192496320">
    <w:abstractNumId w:val="4"/>
  </w:num>
  <w:num w:numId="7" w16cid:durableId="157242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6D"/>
    <w:rsid w:val="00021692"/>
    <w:rsid w:val="0003448A"/>
    <w:rsid w:val="000B131A"/>
    <w:rsid w:val="000C5757"/>
    <w:rsid w:val="001764DD"/>
    <w:rsid w:val="00280D66"/>
    <w:rsid w:val="00307EA2"/>
    <w:rsid w:val="003708AE"/>
    <w:rsid w:val="00373D4A"/>
    <w:rsid w:val="00375882"/>
    <w:rsid w:val="003E44FC"/>
    <w:rsid w:val="00483E51"/>
    <w:rsid w:val="00586C17"/>
    <w:rsid w:val="005A2C99"/>
    <w:rsid w:val="006C7F95"/>
    <w:rsid w:val="006D2AAF"/>
    <w:rsid w:val="007128E3"/>
    <w:rsid w:val="00735F91"/>
    <w:rsid w:val="007B0BB1"/>
    <w:rsid w:val="009A174A"/>
    <w:rsid w:val="00A12925"/>
    <w:rsid w:val="00A346E4"/>
    <w:rsid w:val="00A5056D"/>
    <w:rsid w:val="00A60132"/>
    <w:rsid w:val="00AA2731"/>
    <w:rsid w:val="00B04227"/>
    <w:rsid w:val="00B364A2"/>
    <w:rsid w:val="00BA1FFA"/>
    <w:rsid w:val="00C845A3"/>
    <w:rsid w:val="00D0569A"/>
    <w:rsid w:val="00DA76B4"/>
    <w:rsid w:val="00DE1708"/>
    <w:rsid w:val="00E6108F"/>
    <w:rsid w:val="00E759DB"/>
    <w:rsid w:val="00F211E1"/>
    <w:rsid w:val="00F67714"/>
    <w:rsid w:val="00FC6F4A"/>
    <w:rsid w:val="2285A8EB"/>
    <w:rsid w:val="5D61C6BD"/>
    <w:rsid w:val="6C6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0E6A"/>
  <w15:chartTrackingRefBased/>
  <w15:docId w15:val="{4BE46CE7-20AA-42F6-BFA0-A71A73A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FF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A1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B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0B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0BB1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21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9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nscu-my.sharepoint.com/:w:/g/personal/ka2879qa_minnstate_edu/ERUPt-oDpKZNkBgVU8CbZ0gBpRXmryVGZOlCIdtbrHlSsQ?e=X5Q2fl" TargetMode="External"/><Relationship Id="rId18" Type="http://schemas.openxmlformats.org/officeDocument/2006/relationships/hyperlink" Target="https://help.turnitin.com/feedback-studio/d2l/instructor/instructor-category.htm?Highlight=grademark%20d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www.bemidjistate.edu/academics/distance/elearning/d2l-brightspace/help-tutorials-vide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midjistate.edu/academics/distance/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464</Words>
  <Characters>2650</Characters>
  <Application>Microsoft Office Word</Application>
  <DocSecurity>0</DocSecurity>
  <Lines>22</Lines>
  <Paragraphs>6</Paragraphs>
  <ScaleCrop>false</ScaleCrop>
  <Company>BSU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Jensen</dc:creator>
  <cp:keywords/>
  <dc:description/>
  <cp:lastModifiedBy>Jensen, Beth A</cp:lastModifiedBy>
  <cp:revision>35</cp:revision>
  <dcterms:created xsi:type="dcterms:W3CDTF">2019-05-03T17:58:00Z</dcterms:created>
  <dcterms:modified xsi:type="dcterms:W3CDTF">2023-10-12T15:38:00Z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